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>
        <w:rPr>
          <w:rFonts w:hint="eastAsia" w:ascii="Calisto MT" w:hAnsi="Calisto MT" w:cs="Calisto MT"/>
          <w:b/>
          <w:bCs/>
          <w:sz w:val="40"/>
          <w:szCs w:val="40"/>
        </w:rPr>
        <w:t>10</w:t>
      </w:r>
      <w:r>
        <w:rPr>
          <w:rFonts w:ascii="Calisto MT" w:hAnsi="Calisto MT" w:cs="Calisto MT"/>
          <w:b/>
          <w:bCs/>
          <w:sz w:val="40"/>
          <w:szCs w:val="40"/>
        </w:rPr>
        <w:t>.2</w:t>
      </w:r>
      <w:r>
        <w:rPr>
          <w:rFonts w:hint="eastAsia" w:ascii="Calisto MT" w:hAnsi="Calisto MT" w:cs="Calisto MT"/>
          <w:b/>
          <w:bCs/>
          <w:sz w:val="40"/>
          <w:szCs w:val="40"/>
        </w:rPr>
        <w:t>學期物理治療專題討論課程表</w:t>
      </w:r>
    </w:p>
    <w:tbl>
      <w:tblPr>
        <w:tblStyle w:val="6"/>
        <w:tblW w:w="0" w:type="auto"/>
        <w:jc w:val="center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6"/>
        <w:gridCol w:w="1520"/>
        <w:gridCol w:w="2770"/>
        <w:gridCol w:w="1470"/>
        <w:gridCol w:w="2786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136" w:type="dxa"/>
            <w:tcBorders>
              <w:top w:val="single" w:color="auto" w:sz="18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E6E0EC" w:themeFill="accent4" w:themeFillTint="32"/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hint="eastAsia" w:ascii="Calisto MT" w:hAnsi="Calisto MT" w:cs="Calisto MT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0EC" w:themeFill="accent4" w:themeFillTint="32"/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0EC" w:themeFill="accent4" w:themeFillTint="32"/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0EC" w:themeFill="accent4" w:themeFillTint="32"/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E6E0EC" w:themeFill="accent4" w:themeFillTint="32"/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  <w:b/>
              </w:rPr>
              <w:t>內容綱要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sdt>
          <w:sdtPr>
            <w:rPr>
              <w:rFonts w:ascii="Calisto MT" w:hAnsi="Calisto MT" w:cs="Calisto MT"/>
            </w:rPr>
            <w:id w:val="-1516843916"/>
            <w:placeholder>
              <w:docPart w:val="8B13FF5EE8844771B3197E1D9622A480"/>
            </w:placeholder>
            <w:date>
              <w:dateFormat w:val="e/MM/dd (W)"/>
              <w:lid w:val="zh-TW"/>
              <w:storeMappedDataAs w:val="datetime"/>
              <w:calendar w:val="gregorian"/>
            </w:date>
          </w:sdtPr>
          <w:sdtEndPr>
            <w:rPr>
              <w:rFonts w:ascii="Calisto MT" w:hAnsi="Calisto MT" w:cs="Calisto MT"/>
            </w:rPr>
          </w:sdtEndPr>
          <w:sdtContent>
            <w:tc>
              <w:tcPr>
                <w:tcW w:w="2136" w:type="dxa"/>
                <w:vMerge w:val="restart"/>
                <w:tcBorders>
                  <w:top w:val="single" w:color="auto" w:sz="4" w:space="0"/>
                  <w:left w:val="single" w:color="auto" w:sz="18" w:space="0"/>
                  <w:bottom w:val="single" w:color="auto" w:sz="4" w:space="0"/>
                  <w:right w:val="single" w:color="auto" w:sz="4" w:space="0"/>
                </w:tcBorders>
                <w:vAlign w:val="center"/>
              </w:tcPr>
              <w:p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111/03/12 (</w:t>
                </w:r>
                <w:r>
                  <w:rPr>
                    <w:rFonts w:hint="eastAsia" w:ascii="Calisto MT" w:hAnsi="Calisto MT" w:cs="Calisto MT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hint="eastAsia" w:ascii="Calisto MT" w:hAnsi="Calisto MT" w:cs="Calisto MT"/>
              </w:rPr>
              <w:t>教室</w:t>
            </w: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hint="eastAsia" w:ascii="Calisto MT" w:hAnsi="Calisto MT" w:cs="Calisto MT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hint="eastAsia" w:ascii="Calisto MT" w:hAnsi="Calisto MT" w:cs="Calisto MT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鄭湘君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操作治療學及實作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sto MT" w:hAnsi="Calisto MT" w:cs="Calisto MT"/>
                <w:sz w:val="21"/>
              </w:rPr>
            </w:pP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</w:t>
            </w:r>
            <w:r>
              <w:rPr>
                <w:rFonts w:hint="eastAsia" w:ascii="Calisto MT" w:hAnsi="Calisto MT" w:cs="Calisto MT"/>
              </w:rPr>
              <w:t>8</w:t>
            </w:r>
            <w:r>
              <w:rPr>
                <w:rFonts w:ascii="Calisto MT" w:hAnsi="Calisto MT" w:cs="Calisto MT"/>
              </w:rPr>
              <w:t>:25 (</w:t>
            </w:r>
            <w:r>
              <w:rPr>
                <w:rFonts w:hint="eastAsia" w:ascii="Calisto MT" w:hAnsi="Calisto MT" w:cs="Calisto MT"/>
              </w:rPr>
              <w:t>第</w:t>
            </w:r>
            <w:r>
              <w:rPr>
                <w:rFonts w:ascii="Calisto MT" w:hAnsi="Calisto MT" w:cs="Calisto MT"/>
              </w:rPr>
              <w:t>7-10</w:t>
            </w:r>
            <w:r>
              <w:rPr>
                <w:rFonts w:hint="eastAsia" w:ascii="Calisto MT" w:hAnsi="Calisto MT" w:cs="Calisto MT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標楷體" w:hAnsi="標楷體" w:cs="Calisto MT"/>
              </w:rPr>
            </w:pPr>
            <w:r>
              <w:rPr>
                <w:rFonts w:hint="eastAsia" w:ascii="Calisto MT" w:hAnsi="Calisto MT" w:cs="Calisto MT"/>
              </w:rPr>
              <w:t>葉桂鶯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hint="eastAsia" w:ascii="Calisto MT" w:hAnsi="Calisto MT" w:cs="Calisto MT"/>
              </w:rPr>
              <w:t>神經系統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sdt>
          <w:sdtPr>
            <w:rPr>
              <w:rFonts w:ascii="Calisto MT" w:hAnsi="Calisto MT" w:cs="Calisto MT"/>
            </w:rPr>
            <w:id w:val="-598026851"/>
            <w:placeholder>
              <w:docPart w:val="25535FE5703544D1B30C79B42A02768D"/>
            </w:placeholder>
            <w:date>
              <w:dateFormat w:val="e/MM/dd (W)"/>
              <w:lid w:val="zh-TW"/>
              <w:storeMappedDataAs w:val="datetime"/>
              <w:calendar w:val="gregorian"/>
            </w:date>
          </w:sdtPr>
          <w:sdtEndPr>
            <w:rPr>
              <w:rFonts w:ascii="Calisto MT" w:hAnsi="Calisto MT" w:cs="Calisto MT"/>
            </w:rPr>
          </w:sdtEndPr>
          <w:sdtContent>
            <w:tc>
              <w:tcPr>
                <w:tcW w:w="2136" w:type="dxa"/>
                <w:vMerge w:val="restart"/>
                <w:tcBorders>
                  <w:top w:val="single" w:color="auto" w:sz="4" w:space="0"/>
                  <w:left w:val="single" w:color="auto" w:sz="18" w:space="0"/>
                  <w:bottom w:val="single" w:color="auto" w:sz="4" w:space="0"/>
                  <w:right w:val="single" w:color="auto" w:sz="4" w:space="0"/>
                </w:tcBorders>
                <w:vAlign w:val="center"/>
              </w:tcPr>
              <w:p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111/04/09 (</w:t>
                </w:r>
                <w:r>
                  <w:rPr>
                    <w:rFonts w:hint="eastAsia" w:ascii="Calisto MT" w:hAnsi="Calisto MT" w:cs="Calisto MT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hint="eastAsia" w:ascii="Calisto MT" w:hAnsi="Calisto MT" w:cs="Calisto MT"/>
              </w:rPr>
              <w:t>教室</w:t>
            </w: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hint="eastAsia" w:ascii="Calisto MT" w:hAnsi="Calisto MT" w:cs="Calisto MT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hint="eastAsia" w:ascii="Calisto MT" w:hAnsi="Calisto MT" w:cs="Calisto MT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吳錫昆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生物力學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13:45~16:25 (</w:t>
            </w:r>
            <w:r>
              <w:rPr>
                <w:rFonts w:hint="eastAsia" w:ascii="Calisto MT" w:hAnsi="Calisto MT" w:cs="Calisto MT"/>
              </w:rPr>
              <w:t>第</w:t>
            </w:r>
            <w:r>
              <w:rPr>
                <w:rFonts w:ascii="Calisto MT" w:hAnsi="Calisto MT" w:cs="Calisto MT"/>
              </w:rPr>
              <w:t>6-8</w:t>
            </w:r>
            <w:r>
              <w:rPr>
                <w:rFonts w:hint="eastAsia" w:ascii="Calisto MT" w:hAnsi="Calisto MT" w:cs="Calisto MT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標楷體" w:hAnsi="標楷體"/>
                <w:color w:val="000000"/>
              </w:rPr>
              <w:t>陳志鳴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hint="eastAsia" w:ascii="Calisto MT" w:hAnsi="Calisto MT" w:cs="Calisto MT"/>
              </w:rPr>
              <w:t>熱療學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sdt>
          <w:sdtPr>
            <w:rPr>
              <w:rFonts w:ascii="Calisto MT" w:hAnsi="Calisto MT" w:cs="Calisto MT"/>
            </w:rPr>
            <w:id w:val="-2049286389"/>
            <w:placeholder>
              <w:docPart w:val="2AA90D2A3808450283673B087EB53359"/>
            </w:placeholder>
            <w:date>
              <w:dateFormat w:val="e/MM/dd (W)"/>
              <w:lid w:val="zh-TW"/>
              <w:storeMappedDataAs w:val="datetime"/>
              <w:calendar w:val="gregorian"/>
            </w:date>
          </w:sdtPr>
          <w:sdtEndPr>
            <w:rPr>
              <w:rFonts w:ascii="Calisto MT" w:hAnsi="Calisto MT" w:cs="Calisto MT"/>
            </w:rPr>
          </w:sdtEndPr>
          <w:sdtContent>
            <w:tc>
              <w:tcPr>
                <w:tcW w:w="2136" w:type="dxa"/>
                <w:vMerge w:val="restart"/>
                <w:tcBorders>
                  <w:top w:val="single" w:color="auto" w:sz="4" w:space="0"/>
                  <w:left w:val="single" w:color="auto" w:sz="18" w:space="0"/>
                  <w:bottom w:val="single" w:color="auto" w:sz="4" w:space="0"/>
                  <w:right w:val="single" w:color="auto" w:sz="4" w:space="0"/>
                </w:tcBorders>
                <w:vAlign w:val="center"/>
              </w:tcPr>
              <w:p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111/04/23 (</w:t>
                </w:r>
                <w:r>
                  <w:rPr>
                    <w:rFonts w:hint="eastAsia" w:ascii="Calisto MT" w:hAnsi="Calisto MT" w:cs="Calisto MT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hint="eastAsia" w:ascii="Calisto MT" w:hAnsi="Calisto MT" w:cs="Calisto MT"/>
              </w:rPr>
              <w:t>教室</w:t>
            </w: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hint="eastAsia" w:ascii="Calisto MT" w:hAnsi="Calisto MT" w:cs="Calisto MT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hint="eastAsia" w:ascii="Calisto MT" w:hAnsi="Calisto MT" w:cs="Calisto MT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郭芳娟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基礎物理治療學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hint="eastAsia" w:ascii="Calisto MT" w:hAnsi="Calisto MT" w:cs="Calisto MT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hint="eastAsia" w:ascii="Calisto MT" w:hAnsi="Calisto MT" w:cs="Calisto MT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陳志鳴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電療學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sdt>
          <w:sdtPr>
            <w:rPr>
              <w:rFonts w:ascii="Calisto MT" w:hAnsi="Calisto MT" w:cs="Calisto MT"/>
            </w:rPr>
            <w:id w:val="1108087089"/>
            <w:placeholder>
              <w:docPart w:val="A18AD7EAA6E647BDB9B4E5DFED3079BA"/>
            </w:placeholder>
            <w:date>
              <w:dateFormat w:val="e/MM/dd (W)"/>
              <w:lid w:val="zh-TW"/>
              <w:storeMappedDataAs w:val="datetime"/>
              <w:calendar w:val="gregorian"/>
            </w:date>
          </w:sdtPr>
          <w:sdtEndPr>
            <w:rPr>
              <w:rFonts w:ascii="Calisto MT" w:hAnsi="Calisto MT" w:cs="Calisto MT"/>
            </w:rPr>
          </w:sdtEndPr>
          <w:sdtContent>
            <w:tc>
              <w:tcPr>
                <w:tcW w:w="2136" w:type="dxa"/>
                <w:vMerge w:val="restart"/>
                <w:tcBorders>
                  <w:top w:val="single" w:color="auto" w:sz="4" w:space="0"/>
                  <w:left w:val="single" w:color="auto" w:sz="18" w:space="0"/>
                  <w:bottom w:val="single" w:color="auto" w:sz="4" w:space="0"/>
                  <w:right w:val="single" w:color="auto" w:sz="4" w:space="0"/>
                </w:tcBorders>
                <w:vAlign w:val="center"/>
              </w:tcPr>
              <w:p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111/05/07 (</w:t>
                </w:r>
                <w:r>
                  <w:rPr>
                    <w:rFonts w:hint="eastAsia" w:ascii="Calisto MT" w:hAnsi="Calisto MT" w:cs="Calisto MT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hint="eastAsia" w:ascii="Calisto MT" w:hAnsi="Calisto MT" w:cs="Calisto MT"/>
              </w:rPr>
              <w:t>教室</w:t>
            </w: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hint="eastAsia" w:ascii="Calisto MT" w:hAnsi="Calisto MT" w:cs="Calisto MT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hint="eastAsia" w:ascii="Calisto MT" w:hAnsi="Calisto MT" w:cs="Calisto MT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蕭文銓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hint="eastAsia" w:ascii="Calisto MT" w:hAnsi="Calisto MT" w:cs="Calisto MT"/>
              </w:rPr>
              <w:t>肌肉骨骼系統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13:45~17:25 (</w:t>
            </w:r>
            <w:r>
              <w:rPr>
                <w:rFonts w:hint="eastAsia" w:ascii="Calisto MT" w:hAnsi="Calisto MT" w:cs="Calisto MT"/>
              </w:rPr>
              <w:t>第</w:t>
            </w:r>
            <w:r>
              <w:rPr>
                <w:rFonts w:ascii="Calisto MT" w:hAnsi="Calisto MT" w:cs="Calisto MT"/>
              </w:rPr>
              <w:t>6-9</w:t>
            </w:r>
            <w:r>
              <w:rPr>
                <w:rFonts w:hint="eastAsia" w:ascii="Calisto MT" w:hAnsi="Calisto MT" w:cs="Calisto MT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楊文傑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肌動學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sdt>
          <w:sdtPr>
            <w:rPr>
              <w:rFonts w:ascii="Calisto MT" w:hAnsi="Calisto MT" w:cs="Calisto MT"/>
            </w:rPr>
            <w:id w:val="1110084139"/>
            <w:placeholder>
              <w:docPart w:val="979C09A3BC3049C6BFCE55AD241F1818"/>
            </w:placeholder>
            <w:date>
              <w:dateFormat w:val="e/MM/dd (W)"/>
              <w:lid w:val="zh-TW"/>
              <w:storeMappedDataAs w:val="datetime"/>
              <w:calendar w:val="gregorian"/>
            </w:date>
          </w:sdtPr>
          <w:sdtEndPr>
            <w:rPr>
              <w:rFonts w:ascii="Calisto MT" w:hAnsi="Calisto MT" w:cs="Calisto MT"/>
            </w:rPr>
          </w:sdtEndPr>
          <w:sdtContent>
            <w:tc>
              <w:tcPr>
                <w:tcW w:w="2136" w:type="dxa"/>
                <w:vMerge w:val="restart"/>
                <w:tcBorders>
                  <w:top w:val="single" w:color="auto" w:sz="4" w:space="0"/>
                  <w:left w:val="single" w:color="auto" w:sz="18" w:space="0"/>
                  <w:bottom w:val="single" w:color="auto" w:sz="18" w:space="0"/>
                  <w:right w:val="single" w:color="auto" w:sz="4" w:space="0"/>
                </w:tcBorders>
                <w:vAlign w:val="center"/>
              </w:tcPr>
              <w:p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111/05/21 (</w:t>
                </w:r>
                <w:r>
                  <w:rPr>
                    <w:rFonts w:hint="eastAsia" w:ascii="Calisto MT" w:hAnsi="Calisto MT" w:cs="Calisto MT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hint="eastAsia" w:ascii="Calisto MT" w:hAnsi="Calisto MT" w:cs="Calisto MT"/>
              </w:rPr>
              <w:t>教室</w:t>
            </w: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09:10~11:00 (</w:t>
            </w:r>
            <w:r>
              <w:rPr>
                <w:rFonts w:hint="eastAsia" w:ascii="Calisto MT" w:hAnsi="Calisto MT" w:cs="Calisto MT"/>
              </w:rPr>
              <w:t>第</w:t>
            </w:r>
            <w:r>
              <w:rPr>
                <w:rFonts w:ascii="Calisto MT" w:hAnsi="Calisto MT" w:cs="Calisto MT"/>
              </w:rPr>
              <w:t>2-3</w:t>
            </w:r>
            <w:r>
              <w:rPr>
                <w:rFonts w:hint="eastAsia" w:ascii="Calisto MT" w:hAnsi="Calisto MT" w:cs="Calisto MT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賴建宏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輔具學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18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11:05~11:55 (</w:t>
            </w:r>
            <w:r>
              <w:rPr>
                <w:rFonts w:hint="eastAsia" w:ascii="Calisto MT" w:hAnsi="Calisto MT" w:cs="Calisto MT"/>
              </w:rPr>
              <w:t>第</w:t>
            </w:r>
            <w:r>
              <w:rPr>
                <w:rFonts w:ascii="Calisto MT" w:hAnsi="Calisto MT" w:cs="Calisto MT"/>
              </w:rPr>
              <w:t xml:space="preserve"> 4 </w:t>
            </w:r>
            <w:r>
              <w:rPr>
                <w:rFonts w:hint="eastAsia" w:ascii="Calisto MT" w:hAnsi="Calisto MT" w:cs="Calisto MT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賴建宏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物理治療基礎學考試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18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12:50~13:40 (</w:t>
            </w:r>
            <w:r>
              <w:rPr>
                <w:rFonts w:hint="eastAsia" w:ascii="Calisto MT" w:hAnsi="Calisto MT" w:cs="Calisto MT"/>
              </w:rPr>
              <w:t>第</w:t>
            </w:r>
            <w:r>
              <w:rPr>
                <w:rFonts w:ascii="Calisto MT" w:hAnsi="Calisto MT" w:cs="Calisto MT"/>
              </w:rPr>
              <w:t xml:space="preserve"> 5 </w:t>
            </w:r>
            <w:r>
              <w:rPr>
                <w:rFonts w:hint="eastAsia" w:ascii="Calisto MT" w:hAnsi="Calisto MT" w:cs="Calisto MT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賴建宏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18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hint="eastAsia" w:ascii="Calisto MT" w:hAnsi="Calisto MT" w:cs="Calisto MT"/>
              </w:rPr>
              <w:t>物理治療技術學考試</w:t>
            </w:r>
          </w:p>
        </w:tc>
      </w:tr>
    </w:tbl>
    <w:p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110.2學期</w:t>
      </w:r>
      <w:r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>
        <w:rPr>
          <w:b/>
          <w:color w:val="000000"/>
          <w:sz w:val="32"/>
          <w:szCs w:val="32"/>
          <w:u w:val="single"/>
        </w:rPr>
        <w:t>陳志鳴</w:t>
      </w:r>
      <w:r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hint="eastAsia"/>
          <w:b/>
          <w:color w:val="000000"/>
          <w:kern w:val="0"/>
          <w:sz w:val="32"/>
          <w:szCs w:val="32"/>
        </w:rPr>
        <w:t>老師</w:t>
      </w:r>
      <w:r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>
      <w:pPr>
        <w:numPr>
          <w:ilvl w:val="0"/>
          <w:numId w:val="1"/>
        </w:numPr>
        <w:rPr>
          <w:b/>
          <w:color w:val="FF0000"/>
          <w:highlight w:val="yellow"/>
        </w:rPr>
      </w:pPr>
      <w:r>
        <w:rPr>
          <w:rFonts w:hint="eastAsia"/>
          <w:b/>
          <w:color w:val="FF0000"/>
          <w:highlight w:val="yellow"/>
        </w:rPr>
        <w:t>學生報告題目：</w:t>
      </w:r>
    </w:p>
    <w:tbl>
      <w:tblPr>
        <w:tblStyle w:val="5"/>
        <w:tblpPr w:leftFromText="180" w:rightFromText="180" w:vertAnchor="text" w:tblpY="1"/>
        <w:tblOverlap w:val="never"/>
        <w:tblW w:w="107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0"/>
        <w:gridCol w:w="1045"/>
        <w:gridCol w:w="4950"/>
        <w:gridCol w:w="3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0700" w:type="dxa"/>
            <w:gridSpan w:val="4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報告時間：11</w:t>
            </w:r>
            <w:r>
              <w:rPr>
                <w:b/>
              </w:rPr>
              <w:t>1</w:t>
            </w:r>
            <w:r>
              <w:rPr>
                <w:rFonts w:hint="eastAsia"/>
                <w:b/>
              </w:rPr>
              <w:t>年0</w:t>
            </w:r>
            <w:r>
              <w:rPr>
                <w:b/>
              </w:rPr>
              <w:t>4</w:t>
            </w:r>
            <w:r>
              <w:rPr>
                <w:rFonts w:hint="eastAsia"/>
                <w:b/>
              </w:rPr>
              <w:t>月</w:t>
            </w:r>
            <w:r>
              <w:rPr>
                <w:b/>
              </w:rPr>
              <w:t>09</w:t>
            </w:r>
            <w:r>
              <w:rPr>
                <w:rFonts w:hint="eastAsia"/>
                <w:b/>
              </w:rPr>
              <w:t>日</w:t>
            </w:r>
            <w:r>
              <w:rPr>
                <w:rFonts w:hint="eastAsia"/>
                <w:b/>
                <w:highlight w:val="yellow"/>
              </w:rPr>
              <w:t>(第</w:t>
            </w:r>
            <w:r>
              <w:rPr>
                <w:b/>
                <w:highlight w:val="yellow"/>
              </w:rPr>
              <w:t>6</w:t>
            </w:r>
            <w:r>
              <w:rPr>
                <w:rFonts w:hint="eastAsia"/>
                <w:b/>
                <w:highlight w:val="yellow"/>
              </w:rPr>
              <w:t xml:space="preserve">- </w:t>
            </w:r>
            <w:r>
              <w:rPr>
                <w:b/>
                <w:highlight w:val="yellow"/>
              </w:rPr>
              <w:t>8</w:t>
            </w:r>
            <w:r>
              <w:rPr>
                <w:rFonts w:hint="eastAsia"/>
                <w:b/>
                <w:highlight w:val="yellow"/>
              </w:rPr>
              <w:t>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</w:tcPr>
          <w:p>
            <w:pPr>
              <w:jc w:val="center"/>
            </w:pPr>
            <w:r>
              <w:rPr>
                <w:rFonts w:hint="eastAsia"/>
              </w:rPr>
              <w:t>時間</w:t>
            </w:r>
          </w:p>
        </w:tc>
        <w:tc>
          <w:tcPr>
            <w:tcW w:w="1045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4950" w:type="dxa"/>
            <w:shd w:val="clear" w:color="auto" w:fill="auto"/>
          </w:tcPr>
          <w:p>
            <w:pPr>
              <w:jc w:val="center"/>
            </w:pPr>
            <w:r>
              <w:rPr>
                <w:rFonts w:hint="eastAsia"/>
              </w:rPr>
              <w:t>題目</w:t>
            </w:r>
          </w:p>
        </w:tc>
        <w:tc>
          <w:tcPr>
            <w:tcW w:w="3215" w:type="dxa"/>
            <w:shd w:val="clear" w:color="auto" w:fill="auto"/>
          </w:tcPr>
          <w:p>
            <w:pPr>
              <w:jc w:val="center"/>
            </w:pPr>
            <w:r>
              <w:rPr>
                <w:rFonts w:hint="eastAsia"/>
              </w:rPr>
              <w:t>內容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Merge w:val="restart"/>
            <w:vAlign w:val="center"/>
          </w:tcPr>
          <w:p>
            <w:pPr>
              <w:jc w:val="both"/>
              <w:rPr>
                <w:color w:val="000000"/>
              </w:rPr>
            </w:pPr>
            <w:r>
              <w:rPr>
                <w:rFonts w:ascii="Calisto MT" w:hAnsi="Calisto MT" w:cs="Calisto MT"/>
              </w:rPr>
              <w:t>13:45~16:25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黃琮洋</w:t>
            </w:r>
          </w:p>
        </w:tc>
        <w:tc>
          <w:tcPr>
            <w:tcW w:w="4950" w:type="dxa"/>
            <w:shd w:val="clear" w:color="auto" w:fill="auto"/>
            <w:vAlign w:val="center"/>
          </w:tcPr>
          <w:p>
            <w:pPr>
              <w:jc w:val="both"/>
            </w:pPr>
            <w:r>
              <w:rPr>
                <w:rFonts w:hint="eastAsia"/>
              </w:rPr>
              <w:t>冷療之生理效應、方法及臨床之應用</w:t>
            </w:r>
          </w:p>
        </w:tc>
        <w:tc>
          <w:tcPr>
            <w:tcW w:w="3215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Merge w:val="continue"/>
            <w:vAlign w:val="center"/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黃泊翰</w:t>
            </w:r>
          </w:p>
        </w:tc>
        <w:tc>
          <w:tcPr>
            <w:tcW w:w="4950" w:type="dxa"/>
            <w:shd w:val="clear" w:color="auto" w:fill="auto"/>
            <w:vAlign w:val="center"/>
          </w:tcPr>
          <w:p>
            <w:pPr>
              <w:jc w:val="both"/>
            </w:pPr>
            <w:r>
              <w:rPr>
                <w:rFonts w:hint="eastAsia"/>
              </w:rPr>
              <w:t>淺層熱療之生理效應、方法及臨床之效應</w:t>
            </w:r>
          </w:p>
        </w:tc>
        <w:tc>
          <w:tcPr>
            <w:tcW w:w="3215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Merge w:val="continue"/>
            <w:vAlign w:val="center"/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胡學丰</w:t>
            </w:r>
          </w:p>
        </w:tc>
        <w:tc>
          <w:tcPr>
            <w:tcW w:w="4950" w:type="dxa"/>
            <w:shd w:val="clear" w:color="auto" w:fill="auto"/>
            <w:vAlign w:val="center"/>
          </w:tcPr>
          <w:p>
            <w:pPr>
              <w:jc w:val="both"/>
            </w:pPr>
            <w:r>
              <w:rPr>
                <w:rFonts w:hint="eastAsia"/>
              </w:rPr>
              <w:t>超音波之生理效應、方法及臨床之效應</w:t>
            </w:r>
          </w:p>
        </w:tc>
        <w:tc>
          <w:tcPr>
            <w:tcW w:w="3215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Merge w:val="continue"/>
            <w:vAlign w:val="center"/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王乃昕</w:t>
            </w:r>
          </w:p>
        </w:tc>
        <w:tc>
          <w:tcPr>
            <w:tcW w:w="4950" w:type="dxa"/>
            <w:shd w:val="clear" w:color="auto" w:fill="auto"/>
            <w:vAlign w:val="center"/>
          </w:tcPr>
          <w:p>
            <w:pPr>
              <w:jc w:val="both"/>
            </w:pPr>
            <w:r>
              <w:rPr>
                <w:rFonts w:hint="eastAsia"/>
              </w:rPr>
              <w:t>透熱療法之生理效應、方法及臨床之效應</w:t>
            </w:r>
          </w:p>
        </w:tc>
        <w:tc>
          <w:tcPr>
            <w:tcW w:w="3215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Merge w:val="continue"/>
            <w:vAlign w:val="center"/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林翊涵</w:t>
            </w:r>
          </w:p>
        </w:tc>
        <w:tc>
          <w:tcPr>
            <w:tcW w:w="4950" w:type="dxa"/>
            <w:shd w:val="clear" w:color="auto" w:fill="auto"/>
            <w:vAlign w:val="center"/>
          </w:tcPr>
          <w:p>
            <w:pPr>
              <w:jc w:val="both"/>
            </w:pPr>
            <w:r>
              <w:rPr>
                <w:rFonts w:hint="eastAsia"/>
              </w:rPr>
              <w:t>水療之生理效應、方法及臨床之應用</w:t>
            </w:r>
          </w:p>
        </w:tc>
        <w:tc>
          <w:tcPr>
            <w:tcW w:w="3215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Merge w:val="continue"/>
            <w:vAlign w:val="center"/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盧昱如</w:t>
            </w:r>
          </w:p>
        </w:tc>
        <w:tc>
          <w:tcPr>
            <w:tcW w:w="4950" w:type="dxa"/>
            <w:shd w:val="clear" w:color="auto" w:fill="auto"/>
            <w:vAlign w:val="center"/>
          </w:tcPr>
          <w:p>
            <w:pPr>
              <w:jc w:val="both"/>
            </w:pPr>
            <w:r>
              <w:rPr>
                <w:rFonts w:hint="eastAsia"/>
              </w:rPr>
              <w:t>脊椎牽引之生理效應、方法及臨床之效應</w:t>
            </w:r>
          </w:p>
        </w:tc>
        <w:tc>
          <w:tcPr>
            <w:tcW w:w="3215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Merge w:val="continue"/>
            <w:vAlign w:val="center"/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張羽萱</w:t>
            </w:r>
          </w:p>
        </w:tc>
        <w:tc>
          <w:tcPr>
            <w:tcW w:w="4950" w:type="dxa"/>
            <w:shd w:val="clear" w:color="auto" w:fill="auto"/>
            <w:vAlign w:val="center"/>
          </w:tcPr>
          <w:p>
            <w:pPr>
              <w:jc w:val="both"/>
            </w:pPr>
            <w:r>
              <w:rPr>
                <w:rFonts w:hint="eastAsia"/>
              </w:rPr>
              <w:t>循環機之生理效應、方法及臨床之效應</w:t>
            </w:r>
          </w:p>
        </w:tc>
        <w:tc>
          <w:tcPr>
            <w:tcW w:w="3215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Merge w:val="continue"/>
            <w:vAlign w:val="center"/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林沛樺</w:t>
            </w:r>
          </w:p>
        </w:tc>
        <w:tc>
          <w:tcPr>
            <w:tcW w:w="4950" w:type="dxa"/>
            <w:shd w:val="clear" w:color="auto" w:fill="auto"/>
            <w:vAlign w:val="center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CPM</w:t>
            </w:r>
            <w:r>
              <w:rPr>
                <w:rFonts w:hint="eastAsia"/>
              </w:rPr>
              <w:t>之生理效應、方法及臨床之效應</w:t>
            </w:r>
          </w:p>
        </w:tc>
        <w:tc>
          <w:tcPr>
            <w:tcW w:w="3215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Merge w:val="continue"/>
            <w:vAlign w:val="center"/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傅玲童</w:t>
            </w:r>
          </w:p>
        </w:tc>
        <w:tc>
          <w:tcPr>
            <w:tcW w:w="4950" w:type="dxa"/>
            <w:shd w:val="clear" w:color="auto" w:fill="auto"/>
            <w:vAlign w:val="center"/>
          </w:tcPr>
          <w:p>
            <w:r>
              <w:rPr>
                <w:rFonts w:hint="eastAsia"/>
              </w:rPr>
              <w:t>紫外線之生理效應、方法及臨床之效應</w:t>
            </w:r>
          </w:p>
        </w:tc>
        <w:tc>
          <w:tcPr>
            <w:tcW w:w="3215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王怡婷</w:t>
            </w:r>
          </w:p>
        </w:tc>
        <w:tc>
          <w:tcPr>
            <w:tcW w:w="4950" w:type="dxa"/>
            <w:shd w:val="clear" w:color="auto" w:fill="auto"/>
            <w:vAlign w:val="center"/>
          </w:tcPr>
          <w:p>
            <w:pPr>
              <w:jc w:val="both"/>
            </w:pPr>
            <w:r>
              <w:rPr>
                <w:rFonts w:hint="eastAsia"/>
              </w:rPr>
              <w:t>低能量雷射之生理效應、方法及臨床之效應</w:t>
            </w:r>
          </w:p>
        </w:tc>
        <w:tc>
          <w:tcPr>
            <w:tcW w:w="3215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鄭子暘</w:t>
            </w:r>
          </w:p>
        </w:tc>
        <w:tc>
          <w:tcPr>
            <w:tcW w:w="4950" w:type="dxa"/>
            <w:shd w:val="clear" w:color="auto" w:fill="auto"/>
            <w:vAlign w:val="center"/>
          </w:tcPr>
          <w:p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發炎反應與組織修復(Inflam</w:t>
            </w:r>
            <w:bookmarkStart w:id="0" w:name="_GoBack"/>
            <w:bookmarkEnd w:id="0"/>
            <w:r>
              <w:rPr>
                <w:rFonts w:hint="eastAsia"/>
              </w:rPr>
              <w:t>mation and repair)</w:t>
            </w:r>
          </w:p>
        </w:tc>
        <w:tc>
          <w:tcPr>
            <w:tcW w:w="3215" w:type="dxa"/>
            <w:shd w:val="clear" w:color="auto" w:fill="auto"/>
          </w:tcPr>
          <w:p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歷屆（105~111）國考題詳解</w:t>
            </w:r>
          </w:p>
        </w:tc>
      </w:tr>
    </w:tbl>
    <w:p>
      <w:pPr>
        <w:ind w:left="405"/>
        <w:rPr>
          <w:b/>
          <w:color w:val="FF0000"/>
          <w:highlight w:val="yellow"/>
        </w:rPr>
      </w:pPr>
    </w:p>
    <w:p>
      <w:pPr>
        <w:ind w:left="405"/>
        <w:rPr>
          <w:b/>
          <w:color w:val="FF0000"/>
          <w:highlight w:val="yellow"/>
        </w:rPr>
      </w:pPr>
    </w:p>
    <w:tbl>
      <w:tblPr>
        <w:tblStyle w:val="5"/>
        <w:tblpPr w:leftFromText="180" w:rightFromText="180" w:vertAnchor="text" w:tblpY="1"/>
        <w:tblOverlap w:val="never"/>
        <w:tblW w:w="107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1"/>
        <w:gridCol w:w="1077"/>
        <w:gridCol w:w="4961"/>
        <w:gridCol w:w="32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0700" w:type="dxa"/>
            <w:gridSpan w:val="4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報告時間：111年 04 月 23 日  </w:t>
            </w:r>
            <w:r>
              <w:rPr>
                <w:rFonts w:hint="eastAsia"/>
                <w:b/>
                <w:highlight w:val="yellow"/>
              </w:rPr>
              <w:t>(第 7 - 9節)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</w:tcPr>
          <w:p>
            <w:pPr>
              <w:jc w:val="center"/>
            </w:pPr>
            <w:r>
              <w:rPr>
                <w:rFonts w:hint="eastAsia"/>
              </w:rPr>
              <w:t>時間</w:t>
            </w:r>
          </w:p>
        </w:tc>
        <w:tc>
          <w:tcPr>
            <w:tcW w:w="1077" w:type="dxa"/>
            <w:shd w:val="clear" w:color="auto" w:fill="auto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4961" w:type="dxa"/>
            <w:shd w:val="clear" w:color="auto" w:fill="auto"/>
          </w:tcPr>
          <w:p>
            <w:pPr>
              <w:jc w:val="center"/>
            </w:pPr>
            <w:r>
              <w:rPr>
                <w:rFonts w:hint="eastAsia"/>
              </w:rPr>
              <w:t>題目</w:t>
            </w:r>
          </w:p>
        </w:tc>
        <w:tc>
          <w:tcPr>
            <w:tcW w:w="3221" w:type="dxa"/>
            <w:shd w:val="clear" w:color="auto" w:fill="auto"/>
          </w:tcPr>
          <w:p>
            <w:pPr>
              <w:jc w:val="center"/>
            </w:pPr>
            <w:r>
              <w:rPr>
                <w:rFonts w:hint="eastAsia"/>
              </w:rPr>
              <w:t>內容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  <w:vMerge w:val="restart"/>
          </w:tcPr>
          <w:p>
            <w:pPr>
              <w:rPr>
                <w:rFonts w:eastAsia="新細明體"/>
                <w:color w:val="000000"/>
                <w:kern w:val="0"/>
              </w:rPr>
            </w:pPr>
            <w:r>
              <w:rPr>
                <w:rFonts w:eastAsia="新細明體"/>
                <w:color w:val="000000"/>
                <w:kern w:val="0"/>
              </w:rPr>
              <w:t>1</w:t>
            </w:r>
            <w:r>
              <w:rPr>
                <w:rFonts w:hint="eastAsia" w:eastAsia="新細明體"/>
                <w:color w:val="000000"/>
                <w:kern w:val="0"/>
              </w:rPr>
              <w:t>11</w:t>
            </w:r>
            <w:r>
              <w:rPr>
                <w:rFonts w:eastAsia="新細明體"/>
                <w:color w:val="000000"/>
                <w:kern w:val="0"/>
              </w:rPr>
              <w:t>.</w:t>
            </w:r>
            <w:r>
              <w:rPr>
                <w:rFonts w:hint="eastAsia" w:eastAsia="新細明體"/>
                <w:color w:val="000000"/>
                <w:kern w:val="0"/>
              </w:rPr>
              <w:t>4</w:t>
            </w:r>
            <w:r>
              <w:rPr>
                <w:rFonts w:eastAsia="新細明體"/>
                <w:color w:val="000000"/>
                <w:kern w:val="0"/>
              </w:rPr>
              <w:t>.2</w:t>
            </w:r>
            <w:r>
              <w:rPr>
                <w:rFonts w:hint="eastAsia" w:eastAsia="新細明體"/>
                <w:color w:val="000000"/>
                <w:kern w:val="0"/>
              </w:rPr>
              <w:t>3</w:t>
            </w:r>
          </w:p>
          <w:p>
            <w:pPr>
              <w:rPr>
                <w:color w:val="000000"/>
              </w:rPr>
            </w:pPr>
            <w:r>
              <w:rPr>
                <w:rFonts w:eastAsia="新細明體"/>
                <w:color w:val="000000"/>
                <w:kern w:val="0"/>
              </w:rPr>
              <w:t>14:40~17:25</w:t>
            </w: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李家寧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spacing w:line="240" w:lineRule="exact"/>
              <w:jc w:val="both"/>
              <w:rPr>
                <w:rFonts w:ascii="標楷體" w:hAnsi="標楷體"/>
              </w:rPr>
            </w:pPr>
            <w:r>
              <w:rPr>
                <w:rFonts w:hint="eastAsia" w:ascii="標楷體" w:hAnsi="標楷體"/>
              </w:rPr>
              <w:t>電學的相關知識</w:t>
            </w:r>
          </w:p>
        </w:tc>
        <w:tc>
          <w:tcPr>
            <w:tcW w:w="3221" w:type="dxa"/>
            <w:shd w:val="clear" w:color="auto" w:fill="auto"/>
          </w:tcPr>
          <w:p>
            <w:r>
              <w:rPr>
                <w:rFonts w:hint="eastAsia"/>
              </w:rPr>
              <w:t>歷屆（105~11</w:t>
            </w:r>
            <w:r>
              <w:t>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柯語喬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spacing w:line="240" w:lineRule="exact"/>
              <w:jc w:val="both"/>
              <w:rPr>
                <w:rFonts w:ascii="標楷體" w:hAnsi="標楷體"/>
              </w:rPr>
            </w:pPr>
            <w:r>
              <w:rPr>
                <w:rFonts w:hint="eastAsia" w:ascii="標楷體" w:hAnsi="標楷體"/>
              </w:rPr>
              <w:t>電刺激相關生理反應</w:t>
            </w:r>
          </w:p>
        </w:tc>
        <w:tc>
          <w:tcPr>
            <w:tcW w:w="3221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游子萱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spacing w:line="240" w:lineRule="exact"/>
              <w:jc w:val="both"/>
              <w:rPr>
                <w:rFonts w:ascii="標楷體" w:hAnsi="標楷體"/>
              </w:rPr>
            </w:pPr>
            <w:r>
              <w:rPr>
                <w:rFonts w:hint="eastAsia" w:ascii="標楷體" w:hAnsi="標楷體"/>
              </w:rPr>
              <w:t>強度－時間曲線測試(</w:t>
            </w:r>
            <w:r>
              <w:rPr>
                <w:rFonts w:ascii="標楷體" w:hAnsi="標楷體"/>
              </w:rPr>
              <w:t>strength-duration curve</w:t>
            </w:r>
            <w:r>
              <w:rPr>
                <w:rFonts w:hint="eastAsia" w:ascii="標楷體" w:hAnsi="標楷體"/>
              </w:rPr>
              <w:t>)</w:t>
            </w:r>
          </w:p>
        </w:tc>
        <w:tc>
          <w:tcPr>
            <w:tcW w:w="3221" w:type="dxa"/>
            <w:shd w:val="clear" w:color="auto" w:fill="auto"/>
          </w:tcPr>
          <w:p>
            <w:r>
              <w:rPr>
                <w:rFonts w:hint="eastAsia"/>
              </w:rPr>
              <w:t>歷屆（105~</w:t>
            </w:r>
            <w:r>
              <w:t>111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詹郁暄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spacing w:line="240" w:lineRule="exact"/>
              <w:jc w:val="both"/>
              <w:rPr>
                <w:rFonts w:ascii="標楷體" w:hAnsi="標楷體"/>
              </w:rPr>
            </w:pPr>
            <w:r>
              <w:rPr>
                <w:rFonts w:hint="eastAsia" w:ascii="標楷體" w:hAnsi="標楷體"/>
              </w:rPr>
              <w:t>去神經肌肉電刺激</w:t>
            </w:r>
          </w:p>
        </w:tc>
        <w:tc>
          <w:tcPr>
            <w:tcW w:w="3221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陳芳儀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spacing w:line="240" w:lineRule="exact"/>
              <w:jc w:val="both"/>
              <w:rPr>
                <w:rFonts w:ascii="標楷體" w:hAnsi="標楷體"/>
              </w:rPr>
            </w:pPr>
            <w:r>
              <w:rPr>
                <w:rFonts w:hint="eastAsia" w:ascii="標楷體" w:hAnsi="標楷體"/>
              </w:rPr>
              <w:t>功能性電刺激</w:t>
            </w:r>
          </w:p>
        </w:tc>
        <w:tc>
          <w:tcPr>
            <w:tcW w:w="3221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林欣亭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spacing w:line="240" w:lineRule="exact"/>
              <w:jc w:val="both"/>
              <w:rPr>
                <w:rFonts w:ascii="標楷體" w:hAnsi="標楷體"/>
              </w:rPr>
            </w:pPr>
            <w:r>
              <w:rPr>
                <w:rFonts w:hint="eastAsia" w:ascii="標楷體" w:hAnsi="標楷體"/>
              </w:rPr>
              <w:t>經皮神經電刺激</w:t>
            </w:r>
          </w:p>
        </w:tc>
        <w:tc>
          <w:tcPr>
            <w:tcW w:w="3221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張綺真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spacing w:line="240" w:lineRule="exact"/>
              <w:jc w:val="both"/>
              <w:rPr>
                <w:rFonts w:ascii="標楷體" w:hAnsi="標楷體"/>
              </w:rPr>
            </w:pPr>
            <w:r>
              <w:rPr>
                <w:rFonts w:hint="eastAsia" w:ascii="標楷體" w:hAnsi="標楷體"/>
              </w:rPr>
              <w:t>傷口癒合的電刺激治療</w:t>
            </w:r>
          </w:p>
        </w:tc>
        <w:tc>
          <w:tcPr>
            <w:tcW w:w="3221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潘湘茹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spacing w:line="240" w:lineRule="exact"/>
              <w:jc w:val="both"/>
              <w:rPr>
                <w:rFonts w:ascii="標楷體" w:hAnsi="標楷體"/>
              </w:rPr>
            </w:pPr>
            <w:r>
              <w:rPr>
                <w:rFonts w:hint="eastAsia" w:ascii="標楷體" w:hAnsi="標楷體"/>
              </w:rPr>
              <w:t>離子電泳法</w:t>
            </w:r>
          </w:p>
        </w:tc>
        <w:tc>
          <w:tcPr>
            <w:tcW w:w="3221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1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  <w:rPr>
                <w:rFonts w:ascii="新細明體" w:hAnsi="新細明體" w:eastAsia="新細明體" w:cs="新細明體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楊芊芷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spacing w:line="240" w:lineRule="exact"/>
              <w:jc w:val="both"/>
              <w:rPr>
                <w:rFonts w:ascii="標楷體" w:hAnsi="標楷體"/>
              </w:rPr>
            </w:pPr>
            <w:r>
              <w:rPr>
                <w:rFonts w:hint="eastAsia" w:ascii="標楷體" w:hAnsi="標楷體"/>
              </w:rPr>
              <w:t>中頻電刺激</w:t>
            </w:r>
          </w:p>
        </w:tc>
        <w:tc>
          <w:tcPr>
            <w:tcW w:w="3221" w:type="dxa"/>
            <w:shd w:val="clear" w:color="auto" w:fill="auto"/>
          </w:tcPr>
          <w:p>
            <w:r>
              <w:rPr>
                <w:rFonts w:hint="eastAsia"/>
              </w:rPr>
              <w:t>歷屆（105~1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</w:tbl>
    <w:p>
      <w:pPr>
        <w:spacing w:line="240" w:lineRule="exact"/>
        <w:ind w:firstLine="240" w:firstLineChars="100"/>
        <w:rPr>
          <w:color w:val="FF0000"/>
        </w:rPr>
      </w:pPr>
      <w:r>
        <w:rPr>
          <w:rFonts w:hint="eastAsia"/>
          <w:color w:val="FF0000"/>
        </w:rPr>
        <w:t>註：報告最後需附加與該題目內容相關之歷屆（105~109年度）國考題</w:t>
      </w:r>
    </w:p>
    <w:p>
      <w:pPr>
        <w:spacing w:line="240" w:lineRule="exact"/>
      </w:pPr>
    </w:p>
    <w:p>
      <w:pPr>
        <w:spacing w:line="240" w:lineRule="exact"/>
      </w:pPr>
      <w:r>
        <w:rPr>
          <w:rFonts w:hint="eastAsia"/>
          <w:b/>
          <w:color w:val="FF0000"/>
          <w:highlight w:val="yellow"/>
        </w:rPr>
        <w:t>(二)參考書目：</w:t>
      </w:r>
    </w:p>
    <w:p>
      <w:pPr>
        <w:numPr>
          <w:ilvl w:val="0"/>
          <w:numId w:val="2"/>
        </w:numPr>
        <w:tabs>
          <w:tab w:val="left" w:pos="426"/>
          <w:tab w:val="clear" w:pos="840"/>
        </w:tabs>
        <w:adjustRightInd w:val="0"/>
        <w:spacing w:line="240" w:lineRule="exact"/>
        <w:ind w:left="426" w:hanging="426"/>
        <w:textAlignment w:val="baseline"/>
        <w:rPr>
          <w:kern w:val="0"/>
          <w:szCs w:val="20"/>
        </w:rPr>
      </w:pPr>
      <w:r>
        <w:rPr>
          <w:kern w:val="0"/>
          <w:szCs w:val="20"/>
        </w:rPr>
        <w:t>Michelle H. Cameron. Physical agents in rehabilitation from research to practice. Sunders. 3</w:t>
      </w:r>
      <w:r>
        <w:rPr>
          <w:kern w:val="0"/>
          <w:szCs w:val="20"/>
          <w:vertAlign w:val="superscript"/>
        </w:rPr>
        <w:t>rd</w:t>
      </w:r>
      <w:r>
        <w:rPr>
          <w:kern w:val="0"/>
          <w:szCs w:val="20"/>
        </w:rPr>
        <w:t xml:space="preserve"> ed. 2009. ISBN-13:978-1-4160-3257-1</w:t>
      </w:r>
    </w:p>
    <w:p>
      <w:pPr>
        <w:numPr>
          <w:ilvl w:val="0"/>
          <w:numId w:val="2"/>
        </w:numPr>
        <w:tabs>
          <w:tab w:val="left" w:pos="426"/>
          <w:tab w:val="clear" w:pos="840"/>
        </w:tabs>
        <w:adjustRightInd w:val="0"/>
        <w:spacing w:line="240" w:lineRule="exact"/>
        <w:ind w:left="426" w:hanging="426"/>
        <w:textAlignment w:val="baseline"/>
        <w:rPr>
          <w:kern w:val="0"/>
          <w:szCs w:val="20"/>
        </w:rPr>
      </w:pPr>
      <w:r>
        <w:rPr>
          <w:kern w:val="0"/>
          <w:szCs w:val="20"/>
        </w:rPr>
        <w:t>William E. Prentice. Therapeutic modalities in rehabilitation. McGraw-Hill. 3</w:t>
      </w:r>
      <w:r>
        <w:rPr>
          <w:kern w:val="0"/>
          <w:szCs w:val="20"/>
          <w:vertAlign w:val="superscript"/>
        </w:rPr>
        <w:t>rd</w:t>
      </w:r>
      <w:r>
        <w:rPr>
          <w:kern w:val="0"/>
          <w:szCs w:val="20"/>
        </w:rPr>
        <w:t xml:space="preserve"> ed. 3</w:t>
      </w:r>
      <w:r>
        <w:rPr>
          <w:kern w:val="0"/>
          <w:szCs w:val="20"/>
          <w:vertAlign w:val="superscript"/>
        </w:rPr>
        <w:t>rd</w:t>
      </w:r>
      <w:r>
        <w:rPr>
          <w:kern w:val="0"/>
          <w:szCs w:val="20"/>
        </w:rPr>
        <w:t xml:space="preserve"> ed. 2005. ISBN: 0-07-144123-9</w:t>
      </w:r>
    </w:p>
    <w:p>
      <w:pPr>
        <w:numPr>
          <w:ilvl w:val="0"/>
          <w:numId w:val="2"/>
        </w:numPr>
        <w:tabs>
          <w:tab w:val="left" w:pos="426"/>
          <w:tab w:val="clear" w:pos="840"/>
        </w:tabs>
        <w:adjustRightInd w:val="0"/>
        <w:spacing w:line="240" w:lineRule="exact"/>
        <w:ind w:left="426" w:hanging="426"/>
        <w:textAlignment w:val="baseline"/>
        <w:rPr>
          <w:kern w:val="0"/>
          <w:szCs w:val="20"/>
        </w:rPr>
      </w:pPr>
      <w:r>
        <w:rPr>
          <w:kern w:val="0"/>
          <w:szCs w:val="20"/>
        </w:rPr>
        <w:t>Bernadette Hecox, etc. Integrating Physical Agents in Rehabilitation. Person. 2</w:t>
      </w:r>
      <w:r>
        <w:rPr>
          <w:kern w:val="0"/>
          <w:szCs w:val="20"/>
          <w:vertAlign w:val="superscript"/>
        </w:rPr>
        <w:t>nd</w:t>
      </w:r>
      <w:r>
        <w:rPr>
          <w:kern w:val="0"/>
          <w:szCs w:val="20"/>
        </w:rPr>
        <w:t xml:space="preserve"> ed. 2011. ISBN:978-986-154-757-2</w:t>
      </w:r>
    </w:p>
    <w:p>
      <w:pPr>
        <w:widowControl/>
        <w:numPr>
          <w:ilvl w:val="0"/>
          <w:numId w:val="2"/>
        </w:numPr>
        <w:tabs>
          <w:tab w:val="left" w:pos="426"/>
          <w:tab w:val="clear" w:pos="840"/>
        </w:tabs>
        <w:adjustRightInd w:val="0"/>
        <w:snapToGrid w:val="0"/>
        <w:spacing w:line="240" w:lineRule="exact"/>
        <w:ind w:left="426" w:hanging="426"/>
        <w:jc w:val="both"/>
        <w:textAlignment w:val="baseline"/>
        <w:rPr>
          <w:kern w:val="0"/>
          <w:szCs w:val="20"/>
        </w:rPr>
      </w:pPr>
      <w:r>
        <w:rPr>
          <w:kern w:val="0"/>
          <w:szCs w:val="20"/>
        </w:rPr>
        <w:t>Alain-Yvan Belanger. Therapeutic electrophysical agents, evidence behind practice. Lippincott Williams &amp; Wilkins.2</w:t>
      </w:r>
      <w:r>
        <w:rPr>
          <w:kern w:val="0"/>
          <w:szCs w:val="20"/>
          <w:vertAlign w:val="superscript"/>
        </w:rPr>
        <w:t>nd</w:t>
      </w:r>
      <w:r>
        <w:rPr>
          <w:kern w:val="0"/>
          <w:szCs w:val="20"/>
        </w:rPr>
        <w:t xml:space="preserve"> ed. 2010. ISBN-13:978-0-7817-7001-9.</w:t>
      </w:r>
    </w:p>
    <w:p>
      <w:pPr>
        <w:widowControl/>
        <w:numPr>
          <w:ilvl w:val="0"/>
          <w:numId w:val="2"/>
        </w:numPr>
        <w:tabs>
          <w:tab w:val="left" w:pos="426"/>
          <w:tab w:val="clear" w:pos="840"/>
        </w:tabs>
        <w:adjustRightInd w:val="0"/>
        <w:snapToGrid w:val="0"/>
        <w:spacing w:line="240" w:lineRule="exact"/>
        <w:ind w:left="426" w:hanging="426"/>
        <w:jc w:val="both"/>
        <w:textAlignment w:val="baseline"/>
        <w:rPr>
          <w:kern w:val="0"/>
          <w:szCs w:val="20"/>
        </w:rPr>
      </w:pPr>
      <w:r>
        <w:rPr>
          <w:kern w:val="0"/>
          <w:szCs w:val="20"/>
        </w:rPr>
        <w:t>Andrew J. Robinson, Lynn Snyder-Mackler. Clinical Electrophysiology: electrotherapy and electrophysiologic testing. Lippincott Williams &amp; Wilkins.3</w:t>
      </w:r>
      <w:r>
        <w:rPr>
          <w:kern w:val="0"/>
          <w:szCs w:val="20"/>
          <w:vertAlign w:val="superscript"/>
        </w:rPr>
        <w:t>rd</w:t>
      </w:r>
      <w:r>
        <w:rPr>
          <w:kern w:val="0"/>
          <w:szCs w:val="20"/>
        </w:rPr>
        <w:t xml:space="preserve"> ed. 2008. ISBN-13:978-0-7817-4484-3.</w:t>
      </w:r>
    </w:p>
    <w:p>
      <w:pPr>
        <w:widowControl/>
        <w:adjustRightInd w:val="0"/>
        <w:snapToGrid w:val="0"/>
        <w:spacing w:line="240" w:lineRule="exact"/>
        <w:ind w:left="426"/>
        <w:jc w:val="both"/>
        <w:textAlignment w:val="baseline"/>
        <w:rPr>
          <w:kern w:val="0"/>
          <w:szCs w:val="20"/>
        </w:rPr>
      </w:pPr>
    </w:p>
    <w:p>
      <w:pPr>
        <w:spacing w:line="240" w:lineRule="exact"/>
        <w:rPr>
          <w:b/>
          <w:color w:val="FF0000"/>
        </w:rPr>
      </w:pPr>
      <w:r>
        <w:rPr>
          <w:rFonts w:hint="eastAsia"/>
          <w:b/>
          <w:color w:val="FF0000"/>
          <w:highlight w:val="yellow"/>
        </w:rPr>
        <w:t>(三)其他相關規定說明：(以下內容請老師自行增刪)</w:t>
      </w:r>
    </w:p>
    <w:p>
      <w:pPr>
        <w:widowControl/>
        <w:snapToGrid w:val="0"/>
        <w:spacing w:line="240" w:lineRule="exact"/>
        <w:ind w:left="680" w:leftChars="100" w:hanging="440" w:hangingChars="200"/>
        <w:rPr>
          <w:sz w:val="22"/>
          <w:szCs w:val="22"/>
        </w:rPr>
      </w:pPr>
      <w:r>
        <w:rPr>
          <w:color w:val="000000"/>
          <w:kern w:val="0"/>
          <w:sz w:val="22"/>
          <w:szCs w:val="22"/>
        </w:rPr>
        <w:t>1. 系上公布後一週內以電子郵件和老師聯繫，確認溝通管道順暢，</w:t>
      </w:r>
      <w:r>
        <w:rPr>
          <w:sz w:val="22"/>
          <w:szCs w:val="22"/>
        </w:rPr>
        <w:t>E-mail</w:t>
      </w:r>
      <w:r>
        <w:rPr>
          <w:b/>
          <w:bCs/>
          <w:sz w:val="22"/>
          <w:szCs w:val="22"/>
          <w:u w:val="single"/>
        </w:rPr>
        <w:t>記得必須署名</w:t>
      </w:r>
      <w:r>
        <w:rPr>
          <w:sz w:val="22"/>
          <w:szCs w:val="22"/>
        </w:rPr>
        <w:t>。</w:t>
      </w:r>
    </w:p>
    <w:p>
      <w:pPr>
        <w:widowControl/>
        <w:snapToGrid w:val="0"/>
        <w:spacing w:line="240" w:lineRule="exact"/>
        <w:ind w:left="570" w:leftChars="100" w:hanging="330" w:hangingChars="150"/>
        <w:rPr>
          <w:color w:val="000000"/>
          <w:kern w:val="0"/>
          <w:sz w:val="22"/>
          <w:szCs w:val="22"/>
        </w:rPr>
      </w:pPr>
      <w:r>
        <w:rPr>
          <w:sz w:val="22"/>
          <w:szCs w:val="22"/>
        </w:rPr>
        <w:t>2.</w:t>
      </w:r>
      <w:r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報告「一個月前」</w:t>
      </w:r>
      <w:r>
        <w:rPr>
          <w:bCs/>
          <w:color w:val="FF0000"/>
          <w:sz w:val="22"/>
          <w:szCs w:val="22"/>
        </w:rPr>
        <w:t>需</w:t>
      </w:r>
      <w:r>
        <w:rPr>
          <w:color w:val="000000"/>
          <w:kern w:val="0"/>
          <w:sz w:val="22"/>
          <w:szCs w:val="22"/>
        </w:rPr>
        <w:t>將擬定好之大綱</w:t>
      </w:r>
      <w:r>
        <w:rPr>
          <w:bCs/>
          <w:color w:val="FF0000"/>
          <w:sz w:val="22"/>
          <w:szCs w:val="22"/>
        </w:rPr>
        <w:t>與指導老師討論報告內容，逾期未與指導老師以任何形式討論者(例如：電話、E-mail、面對面討論等)，一律以不及格計算。</w:t>
      </w:r>
    </w:p>
    <w:p>
      <w:pPr>
        <w:widowControl/>
        <w:snapToGrid w:val="0"/>
        <w:spacing w:line="240" w:lineRule="exact"/>
        <w:ind w:left="680" w:leftChars="100" w:hanging="440" w:hangingChars="200"/>
        <w:rPr>
          <w:sz w:val="22"/>
          <w:szCs w:val="22"/>
        </w:rPr>
      </w:pPr>
      <w:r>
        <w:rPr>
          <w:color w:val="000000"/>
          <w:kern w:val="0"/>
          <w:sz w:val="22"/>
          <w:szCs w:val="22"/>
        </w:rPr>
        <w:t xml:space="preserve">3. </w:t>
      </w:r>
      <w:r>
        <w:rPr>
          <w:sz w:val="22"/>
          <w:szCs w:val="22"/>
        </w:rPr>
        <w:t>報告內容：依指定的題目，講解相關的知識與歷屆國考試題。</w:t>
      </w:r>
    </w:p>
    <w:p>
      <w:pPr>
        <w:widowControl/>
        <w:snapToGrid w:val="0"/>
        <w:spacing w:line="240" w:lineRule="exact"/>
        <w:ind w:left="570" w:leftChars="100" w:hanging="330" w:hangingChars="150"/>
        <w:rPr>
          <w:color w:val="000000"/>
          <w:kern w:val="0"/>
          <w:sz w:val="22"/>
          <w:szCs w:val="22"/>
        </w:rPr>
      </w:pPr>
      <w:r>
        <w:rPr>
          <w:color w:val="000000"/>
          <w:kern w:val="0"/>
          <w:sz w:val="22"/>
          <w:szCs w:val="22"/>
        </w:rPr>
        <w:t xml:space="preserve">4. </w:t>
      </w:r>
      <w:r>
        <w:rPr>
          <w:b/>
          <w:bCs/>
          <w:color w:val="FF0000"/>
          <w:sz w:val="22"/>
          <w:szCs w:val="22"/>
        </w:rPr>
        <w:t>報告前「一至二週」</w:t>
      </w:r>
      <w:r>
        <w:rPr>
          <w:bCs/>
          <w:color w:val="FF0000"/>
          <w:sz w:val="22"/>
          <w:szCs w:val="22"/>
        </w:rPr>
        <w:t>內，視指導教授規定與否，得進行口頭預報。(指導教授規定需進行預報而未依規定進行</w:t>
      </w:r>
      <w:r>
        <w:rPr>
          <w:b/>
          <w:bCs/>
          <w:color w:val="FF0000"/>
          <w:sz w:val="22"/>
          <w:szCs w:val="22"/>
        </w:rPr>
        <w:t>口頭</w:t>
      </w:r>
      <w:r>
        <w:rPr>
          <w:bCs/>
          <w:color w:val="FF0000"/>
          <w:sz w:val="22"/>
          <w:szCs w:val="22"/>
        </w:rPr>
        <w:t>預報者，以不及格計算。預報通過後，始可上台報告)。</w:t>
      </w:r>
    </w:p>
    <w:p>
      <w:pPr>
        <w:widowControl/>
        <w:snapToGrid w:val="0"/>
        <w:spacing w:line="240" w:lineRule="exact"/>
        <w:ind w:left="680" w:leftChars="100" w:hanging="440" w:hangingChars="200"/>
        <w:rPr>
          <w:color w:val="000000"/>
          <w:kern w:val="0"/>
          <w:sz w:val="22"/>
          <w:szCs w:val="22"/>
        </w:rPr>
      </w:pPr>
      <w:r>
        <w:rPr>
          <w:color w:val="000000"/>
          <w:kern w:val="0"/>
          <w:sz w:val="22"/>
          <w:szCs w:val="22"/>
        </w:rPr>
        <w:t>5. 參考書目以上述國考用書為主，另需加入其他文獻參考</w:t>
      </w:r>
    </w:p>
    <w:p>
      <w:pPr>
        <w:widowControl/>
        <w:snapToGrid w:val="0"/>
        <w:spacing w:line="240" w:lineRule="exact"/>
        <w:ind w:left="570" w:leftChars="100" w:hanging="330" w:hangingChars="150"/>
        <w:rPr>
          <w:color w:val="000000"/>
          <w:kern w:val="0"/>
          <w:sz w:val="22"/>
          <w:szCs w:val="22"/>
        </w:rPr>
      </w:pPr>
      <w:r>
        <w:rPr>
          <w:color w:val="000000"/>
          <w:kern w:val="0"/>
          <w:sz w:val="22"/>
          <w:szCs w:val="22"/>
        </w:rPr>
        <w:t>6. 報告內容（口頭以及書面）不得有抄襲上課講義或學長姐，網路資料之行為，若經發現則該報告不算分（嚴重道德問題）</w:t>
      </w:r>
    </w:p>
    <w:p>
      <w:pPr>
        <w:widowControl/>
        <w:snapToGrid w:val="0"/>
        <w:spacing w:line="240" w:lineRule="exact"/>
        <w:ind w:left="570" w:leftChars="100" w:hanging="330" w:hangingChars="150"/>
        <w:rPr>
          <w:color w:val="000000"/>
          <w:kern w:val="0"/>
          <w:sz w:val="22"/>
          <w:szCs w:val="22"/>
        </w:rPr>
      </w:pPr>
      <w:r>
        <w:rPr>
          <w:color w:val="000000"/>
          <w:kern w:val="0"/>
          <w:sz w:val="22"/>
          <w:szCs w:val="22"/>
        </w:rPr>
        <w:t xml:space="preserve">7. </w:t>
      </w:r>
      <w:r>
        <w:rPr>
          <w:sz w:val="22"/>
          <w:szCs w:val="22"/>
        </w:rPr>
        <w:t>口頭報告使用power point檔案報告，</w:t>
      </w:r>
      <w:r>
        <w:rPr>
          <w:color w:val="000000"/>
          <w:kern w:val="0"/>
          <w:sz w:val="22"/>
          <w:szCs w:val="22"/>
        </w:rPr>
        <w:t>除題目標題頁外，另需有引用之參考書目及文獻</w:t>
      </w:r>
      <w:r>
        <w:rPr>
          <w:sz w:val="22"/>
          <w:szCs w:val="22"/>
        </w:rPr>
        <w:t>。</w:t>
      </w:r>
      <w:r>
        <w:rPr>
          <w:color w:val="000000"/>
          <w:kern w:val="0"/>
          <w:sz w:val="22"/>
          <w:szCs w:val="22"/>
        </w:rPr>
        <w:t>繳交之書面報告以中文書寫為主。</w:t>
      </w:r>
    </w:p>
    <w:p>
      <w:pPr>
        <w:widowControl/>
        <w:snapToGrid w:val="0"/>
        <w:spacing w:line="240" w:lineRule="exact"/>
        <w:ind w:left="680" w:leftChars="100" w:hanging="440" w:hangingChars="200"/>
        <w:rPr>
          <w:color w:val="000000"/>
          <w:kern w:val="0"/>
          <w:sz w:val="22"/>
          <w:szCs w:val="22"/>
        </w:rPr>
      </w:pPr>
      <w:r>
        <w:rPr>
          <w:color w:val="000000"/>
          <w:kern w:val="0"/>
          <w:sz w:val="22"/>
          <w:szCs w:val="22"/>
        </w:rPr>
        <w:t>8. 正式報告前需準備好完整的power point，並事前e-mail 給老師</w:t>
      </w:r>
    </w:p>
    <w:p>
      <w:pPr>
        <w:widowControl/>
        <w:snapToGrid w:val="0"/>
        <w:spacing w:line="240" w:lineRule="exact"/>
        <w:ind w:left="680" w:leftChars="100" w:hanging="440" w:hangingChars="200"/>
        <w:rPr>
          <w:color w:val="000000"/>
          <w:kern w:val="0"/>
          <w:sz w:val="22"/>
          <w:szCs w:val="22"/>
        </w:rPr>
      </w:pPr>
      <w:r>
        <w:rPr>
          <w:color w:val="000000"/>
          <w:kern w:val="0"/>
          <w:sz w:val="22"/>
          <w:szCs w:val="22"/>
        </w:rPr>
        <w:t xml:space="preserve">9. </w:t>
      </w:r>
      <w:r>
        <w:rPr>
          <w:color w:val="FF0000"/>
          <w:kern w:val="0"/>
          <w:sz w:val="22"/>
          <w:szCs w:val="22"/>
        </w:rPr>
        <w:t>需收集105~1</w:t>
      </w:r>
      <w:r>
        <w:rPr>
          <w:rFonts w:hint="eastAsia"/>
          <w:color w:val="FF0000"/>
          <w:kern w:val="0"/>
          <w:sz w:val="22"/>
          <w:szCs w:val="22"/>
        </w:rPr>
        <w:t>11</w:t>
      </w:r>
      <w:r>
        <w:rPr>
          <w:color w:val="FF0000"/>
          <w:kern w:val="0"/>
          <w:sz w:val="22"/>
          <w:szCs w:val="22"/>
        </w:rPr>
        <w:t>年度的相關國考題，並分析其詳解。其格式如下</w:t>
      </w:r>
      <w:r>
        <w:rPr>
          <w:color w:val="000000"/>
          <w:kern w:val="0"/>
          <w:sz w:val="22"/>
          <w:szCs w:val="22"/>
        </w:rPr>
        <w:t>：</w:t>
      </w:r>
    </w:p>
    <w:tbl>
      <w:tblPr>
        <w:tblStyle w:val="5"/>
        <w:tblW w:w="0" w:type="auto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93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3" w:hRule="atLeast"/>
        </w:trPr>
        <w:tc>
          <w:tcPr>
            <w:tcW w:w="1440" w:type="dxa"/>
          </w:tcPr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(D)</w:t>
            </w:r>
          </w:p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國考年度</w:t>
            </w:r>
          </w:p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(A)摘錄醫學刊物內容(B) 新聞記者採訪內容(C) 贈與醫療刊物</w:t>
            </w:r>
            <w:r>
              <w:rPr>
                <w:rFonts w:hint="eastAsia" w:ascii="標楷體" w:hAnsi="標楷體"/>
                <w:b/>
                <w:sz w:val="22"/>
                <w:szCs w:val="22"/>
              </w:rPr>
              <w:t>(D) 個人意見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30" w:hRule="atLeast"/>
        </w:trPr>
        <w:tc>
          <w:tcPr>
            <w:tcW w:w="1440" w:type="dxa"/>
          </w:tcPr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醫療法</w:t>
            </w:r>
            <w:r>
              <w:rPr>
                <w:rFonts w:hint="eastAsia" w:ascii="標楷體" w:hAnsi="標楷體" w:cs="標楷體"/>
                <w:sz w:val="22"/>
                <w:szCs w:val="22"/>
              </w:rPr>
              <w:t xml:space="preserve"> </w:t>
            </w:r>
            <w:r>
              <w:rPr>
                <w:rFonts w:hint="eastAsia" w:ascii="標楷體" w:hAnsi="標楷體"/>
                <w:sz w:val="22"/>
                <w:szCs w:val="22"/>
              </w:rPr>
              <w:t>第86條（醫療廣告方式之禁止）</w:t>
            </w:r>
          </w:p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　　醫療</w:t>
            </w:r>
            <w:r>
              <w:rPr>
                <w:rFonts w:hint="eastAsia" w:ascii="標楷體" w:hAnsi="標楷體"/>
                <w:b/>
                <w:sz w:val="22"/>
                <w:szCs w:val="22"/>
              </w:rPr>
              <w:t>廣告不得以</w:t>
            </w:r>
            <w:r>
              <w:rPr>
                <w:rFonts w:hint="eastAsia" w:ascii="標楷體" w:hAnsi="標楷體"/>
                <w:sz w:val="22"/>
                <w:szCs w:val="22"/>
              </w:rPr>
              <w:t>下列方式為之：</w:t>
            </w:r>
          </w:p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　　一、假借他人名義為宣傳。</w:t>
            </w:r>
          </w:p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　　二、利用出售或贈與醫療刊物為宣傳。</w:t>
            </w:r>
          </w:p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　　三、以公開祖傳秘方或公開答問為宣傳。</w:t>
            </w:r>
          </w:p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　　四、摘錄醫學刊物內容為宣傳。</w:t>
            </w:r>
          </w:p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　　五、藉採訪或報導為宣傳。</w:t>
            </w:r>
          </w:p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　　六、與違反前條規定內容之廣告聯合或並排為宣傳。</w:t>
            </w:r>
          </w:p>
          <w:p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hint="eastAsia" w:ascii="標楷體" w:hAnsi="標楷體"/>
                <w:sz w:val="22"/>
                <w:szCs w:val="22"/>
              </w:rPr>
              <w:t>　　七、以其他不正當方式為宣傳。</w:t>
            </w:r>
          </w:p>
        </w:tc>
      </w:tr>
    </w:tbl>
    <w:p>
      <w:pPr>
        <w:spacing w:line="240" w:lineRule="exact"/>
        <w:ind w:left="240" w:leftChars="100"/>
        <w:rPr>
          <w:rFonts w:ascii="標楷體" w:hAnsi="標楷體"/>
          <w:color w:val="000000"/>
          <w:kern w:val="0"/>
          <w:sz w:val="22"/>
          <w:szCs w:val="22"/>
        </w:rPr>
      </w:pPr>
      <w:r>
        <w:rPr>
          <w:rFonts w:hint="eastAsia" w:ascii="標楷體" w:hAnsi="標楷體"/>
          <w:color w:val="000000"/>
          <w:kern w:val="0"/>
          <w:sz w:val="22"/>
          <w:szCs w:val="22"/>
        </w:rPr>
        <w:t>10. 欲與老師約定討論時間，請先以</w:t>
      </w:r>
      <w:r>
        <w:rPr>
          <w:color w:val="000000"/>
          <w:kern w:val="0"/>
          <w:sz w:val="22"/>
          <w:szCs w:val="22"/>
        </w:rPr>
        <w:t>e-mail</w:t>
      </w:r>
      <w:r>
        <w:rPr>
          <w:rFonts w:hint="eastAsia" w:ascii="標楷體" w:hAnsi="標楷體"/>
          <w:color w:val="000000"/>
          <w:kern w:val="0"/>
          <w:sz w:val="22"/>
          <w:szCs w:val="22"/>
        </w:rPr>
        <w:t>聯繫。</w:t>
      </w:r>
    </w:p>
    <w:p>
      <w:pPr>
        <w:spacing w:line="240" w:lineRule="exact"/>
        <w:ind w:left="240" w:leftChars="100"/>
      </w:pPr>
    </w:p>
    <w:sectPr>
      <w:pgSz w:w="11906" w:h="16838"/>
      <w:pgMar w:top="567" w:right="567" w:bottom="567" w:left="567" w:header="851" w:footer="992" w:gutter="0"/>
      <w:cols w:space="425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sto MT">
    <w:panose1 w:val="02040603050505030304"/>
    <w:charset w:val="00"/>
    <w:family w:val="roman"/>
    <w:pitch w:val="default"/>
    <w:sig w:usb0="00000003" w:usb1="00000000" w:usb2="00000000" w:usb3="00000000" w:csb0="2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C41000"/>
    <w:multiLevelType w:val="multilevel"/>
    <w:tmpl w:val="60C41000"/>
    <w:lvl w:ilvl="0" w:tentative="0">
      <w:start w:val="1"/>
      <w:numFmt w:val="decimal"/>
      <w:lvlText w:val="%1."/>
      <w:lvlJc w:val="left"/>
      <w:pPr>
        <w:tabs>
          <w:tab w:val="left" w:pos="840"/>
        </w:tabs>
        <w:ind w:left="84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tabs>
          <w:tab w:val="left" w:pos="1440"/>
        </w:tabs>
        <w:ind w:left="1440" w:hanging="480"/>
      </w:pPr>
    </w:lvl>
    <w:lvl w:ilvl="2" w:tentative="0">
      <w:start w:val="1"/>
      <w:numFmt w:val="lowerRoman"/>
      <w:lvlText w:val="%3."/>
      <w:lvlJc w:val="right"/>
      <w:pPr>
        <w:tabs>
          <w:tab w:val="left" w:pos="1920"/>
        </w:tabs>
        <w:ind w:left="1920" w:hanging="480"/>
      </w:pPr>
    </w:lvl>
    <w:lvl w:ilvl="3" w:tentative="0">
      <w:start w:val="1"/>
      <w:numFmt w:val="decimal"/>
      <w:lvlText w:val="%4."/>
      <w:lvlJc w:val="left"/>
      <w:pPr>
        <w:tabs>
          <w:tab w:val="left" w:pos="2400"/>
        </w:tabs>
        <w:ind w:left="2400" w:hanging="480"/>
      </w:pPr>
    </w:lvl>
    <w:lvl w:ilvl="4" w:tentative="0">
      <w:start w:val="1"/>
      <w:numFmt w:val="ideographTraditional"/>
      <w:lvlText w:val="%5、"/>
      <w:lvlJc w:val="left"/>
      <w:pPr>
        <w:tabs>
          <w:tab w:val="left" w:pos="2880"/>
        </w:tabs>
        <w:ind w:left="2880" w:hanging="480"/>
      </w:pPr>
    </w:lvl>
    <w:lvl w:ilvl="5" w:tentative="0">
      <w:start w:val="1"/>
      <w:numFmt w:val="lowerRoman"/>
      <w:lvlText w:val="%6."/>
      <w:lvlJc w:val="right"/>
      <w:pPr>
        <w:tabs>
          <w:tab w:val="left" w:pos="3360"/>
        </w:tabs>
        <w:ind w:left="3360" w:hanging="480"/>
      </w:pPr>
    </w:lvl>
    <w:lvl w:ilvl="6" w:tentative="0">
      <w:start w:val="1"/>
      <w:numFmt w:val="decimal"/>
      <w:lvlText w:val="%7."/>
      <w:lvlJc w:val="left"/>
      <w:pPr>
        <w:tabs>
          <w:tab w:val="left" w:pos="3840"/>
        </w:tabs>
        <w:ind w:left="3840" w:hanging="480"/>
      </w:pPr>
    </w:lvl>
    <w:lvl w:ilvl="7" w:tentative="0">
      <w:start w:val="1"/>
      <w:numFmt w:val="ideographTraditional"/>
      <w:lvlText w:val="%8、"/>
      <w:lvlJc w:val="left"/>
      <w:pPr>
        <w:tabs>
          <w:tab w:val="left" w:pos="4320"/>
        </w:tabs>
        <w:ind w:left="4320" w:hanging="480"/>
      </w:pPr>
    </w:lvl>
    <w:lvl w:ilvl="8" w:tentative="0">
      <w:start w:val="1"/>
      <w:numFmt w:val="lowerRoman"/>
      <w:lvlText w:val="%9."/>
      <w:lvlJc w:val="right"/>
      <w:pPr>
        <w:tabs>
          <w:tab w:val="left" w:pos="4800"/>
        </w:tabs>
        <w:ind w:left="4800" w:hanging="480"/>
      </w:pPr>
    </w:lvl>
  </w:abstractNum>
  <w:abstractNum w:abstractNumId="1">
    <w:nsid w:val="6772567A"/>
    <w:multiLevelType w:val="multilevel"/>
    <w:tmpl w:val="6772567A"/>
    <w:lvl w:ilvl="0" w:tentative="0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E2NDEyMjW2MDNV0lEKTi0uzszPAykwrAUAWouegSwAAAA="/>
  </w:docVars>
  <w:rsids>
    <w:rsidRoot w:val="005D71A8"/>
    <w:rsid w:val="00003434"/>
    <w:rsid w:val="00007C54"/>
    <w:rsid w:val="000140EC"/>
    <w:rsid w:val="0002076E"/>
    <w:rsid w:val="00025794"/>
    <w:rsid w:val="00035D67"/>
    <w:rsid w:val="000627D2"/>
    <w:rsid w:val="0007087B"/>
    <w:rsid w:val="000851DC"/>
    <w:rsid w:val="00090AFB"/>
    <w:rsid w:val="000932AD"/>
    <w:rsid w:val="000A0DAB"/>
    <w:rsid w:val="000B08F1"/>
    <w:rsid w:val="000D6B5B"/>
    <w:rsid w:val="000D72B6"/>
    <w:rsid w:val="000E6098"/>
    <w:rsid w:val="00100B28"/>
    <w:rsid w:val="00103483"/>
    <w:rsid w:val="00107800"/>
    <w:rsid w:val="00107B4E"/>
    <w:rsid w:val="00111A56"/>
    <w:rsid w:val="0011401E"/>
    <w:rsid w:val="00157EE6"/>
    <w:rsid w:val="001A660F"/>
    <w:rsid w:val="001A6A58"/>
    <w:rsid w:val="001B3306"/>
    <w:rsid w:val="001C0EB3"/>
    <w:rsid w:val="001D4825"/>
    <w:rsid w:val="001F7095"/>
    <w:rsid w:val="0020227C"/>
    <w:rsid w:val="002153E6"/>
    <w:rsid w:val="0022524F"/>
    <w:rsid w:val="002254BC"/>
    <w:rsid w:val="00235193"/>
    <w:rsid w:val="0025123F"/>
    <w:rsid w:val="00266057"/>
    <w:rsid w:val="002743E1"/>
    <w:rsid w:val="00283C9F"/>
    <w:rsid w:val="00297ADF"/>
    <w:rsid w:val="002C2F55"/>
    <w:rsid w:val="0031139B"/>
    <w:rsid w:val="00326AB5"/>
    <w:rsid w:val="00332071"/>
    <w:rsid w:val="0034071E"/>
    <w:rsid w:val="0034350B"/>
    <w:rsid w:val="00345F93"/>
    <w:rsid w:val="00346CAE"/>
    <w:rsid w:val="0035117B"/>
    <w:rsid w:val="0036187E"/>
    <w:rsid w:val="00364314"/>
    <w:rsid w:val="00373311"/>
    <w:rsid w:val="00374463"/>
    <w:rsid w:val="003805CC"/>
    <w:rsid w:val="00397852"/>
    <w:rsid w:val="003D56E4"/>
    <w:rsid w:val="003E11BE"/>
    <w:rsid w:val="003E206D"/>
    <w:rsid w:val="003E4BD1"/>
    <w:rsid w:val="004063FD"/>
    <w:rsid w:val="0041098A"/>
    <w:rsid w:val="0041575F"/>
    <w:rsid w:val="0041654B"/>
    <w:rsid w:val="0042619C"/>
    <w:rsid w:val="00474434"/>
    <w:rsid w:val="00477B85"/>
    <w:rsid w:val="004977D9"/>
    <w:rsid w:val="004C3EC3"/>
    <w:rsid w:val="004C62DD"/>
    <w:rsid w:val="004F3E46"/>
    <w:rsid w:val="0050606D"/>
    <w:rsid w:val="005226EB"/>
    <w:rsid w:val="00533F41"/>
    <w:rsid w:val="00541A3D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71A8"/>
    <w:rsid w:val="005E65D9"/>
    <w:rsid w:val="005E718A"/>
    <w:rsid w:val="00603135"/>
    <w:rsid w:val="00635947"/>
    <w:rsid w:val="0063794F"/>
    <w:rsid w:val="00644134"/>
    <w:rsid w:val="00656B4D"/>
    <w:rsid w:val="00690165"/>
    <w:rsid w:val="00692574"/>
    <w:rsid w:val="006C11FE"/>
    <w:rsid w:val="006F0A3E"/>
    <w:rsid w:val="0071059D"/>
    <w:rsid w:val="007154A8"/>
    <w:rsid w:val="00741388"/>
    <w:rsid w:val="00743A3C"/>
    <w:rsid w:val="00753192"/>
    <w:rsid w:val="00755877"/>
    <w:rsid w:val="00761036"/>
    <w:rsid w:val="00762E93"/>
    <w:rsid w:val="00767683"/>
    <w:rsid w:val="0078703F"/>
    <w:rsid w:val="007C315D"/>
    <w:rsid w:val="007D36F8"/>
    <w:rsid w:val="007D46A0"/>
    <w:rsid w:val="007D6C1E"/>
    <w:rsid w:val="007F7C44"/>
    <w:rsid w:val="00801162"/>
    <w:rsid w:val="00802ED8"/>
    <w:rsid w:val="00836F10"/>
    <w:rsid w:val="008371C9"/>
    <w:rsid w:val="00837548"/>
    <w:rsid w:val="00863CDA"/>
    <w:rsid w:val="0089689C"/>
    <w:rsid w:val="008B689B"/>
    <w:rsid w:val="008C48D5"/>
    <w:rsid w:val="008D3EC8"/>
    <w:rsid w:val="00905363"/>
    <w:rsid w:val="009110A4"/>
    <w:rsid w:val="00937341"/>
    <w:rsid w:val="0095162A"/>
    <w:rsid w:val="0095333F"/>
    <w:rsid w:val="0097693C"/>
    <w:rsid w:val="00995C71"/>
    <w:rsid w:val="00995CB2"/>
    <w:rsid w:val="00997699"/>
    <w:rsid w:val="009A6D77"/>
    <w:rsid w:val="009B0C56"/>
    <w:rsid w:val="009D1A33"/>
    <w:rsid w:val="009D6A49"/>
    <w:rsid w:val="009F5E6E"/>
    <w:rsid w:val="00A035DF"/>
    <w:rsid w:val="00A055DD"/>
    <w:rsid w:val="00A33E7B"/>
    <w:rsid w:val="00A936F3"/>
    <w:rsid w:val="00A94B8A"/>
    <w:rsid w:val="00AA4028"/>
    <w:rsid w:val="00AB45E4"/>
    <w:rsid w:val="00AE342C"/>
    <w:rsid w:val="00AE68F8"/>
    <w:rsid w:val="00AE7124"/>
    <w:rsid w:val="00B21935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B1627"/>
    <w:rsid w:val="00BF13E5"/>
    <w:rsid w:val="00C23BE6"/>
    <w:rsid w:val="00C330D4"/>
    <w:rsid w:val="00C34B58"/>
    <w:rsid w:val="00C618B8"/>
    <w:rsid w:val="00C96B52"/>
    <w:rsid w:val="00CA154A"/>
    <w:rsid w:val="00CC68BE"/>
    <w:rsid w:val="00CD5CB6"/>
    <w:rsid w:val="00CE7974"/>
    <w:rsid w:val="00D03CAF"/>
    <w:rsid w:val="00D13ED6"/>
    <w:rsid w:val="00D34E04"/>
    <w:rsid w:val="00D42027"/>
    <w:rsid w:val="00D436B5"/>
    <w:rsid w:val="00D46FA4"/>
    <w:rsid w:val="00D55EB7"/>
    <w:rsid w:val="00D608A2"/>
    <w:rsid w:val="00DA13EA"/>
    <w:rsid w:val="00DA2753"/>
    <w:rsid w:val="00DD6C07"/>
    <w:rsid w:val="00DE0445"/>
    <w:rsid w:val="00DF0DE2"/>
    <w:rsid w:val="00DF5198"/>
    <w:rsid w:val="00E029CD"/>
    <w:rsid w:val="00E17824"/>
    <w:rsid w:val="00E21FE4"/>
    <w:rsid w:val="00E233CC"/>
    <w:rsid w:val="00E30B75"/>
    <w:rsid w:val="00E52156"/>
    <w:rsid w:val="00E74223"/>
    <w:rsid w:val="00E943F1"/>
    <w:rsid w:val="00ED0469"/>
    <w:rsid w:val="00F027AF"/>
    <w:rsid w:val="00F062A6"/>
    <w:rsid w:val="00F16856"/>
    <w:rsid w:val="00F43634"/>
    <w:rsid w:val="00F65737"/>
    <w:rsid w:val="00F830BE"/>
    <w:rsid w:val="00F85B2D"/>
    <w:rsid w:val="00FA4AC6"/>
    <w:rsid w:val="00FB7E7F"/>
    <w:rsid w:val="00FE1D70"/>
    <w:rsid w:val="00FE4A4F"/>
    <w:rsid w:val="6718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新細明體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標楷體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0"/>
    <w:rPr>
      <w:rFonts w:asciiTheme="majorHAnsi" w:hAnsiTheme="majorHAnsi" w:eastAsiaTheme="majorEastAsia" w:cstheme="majorBidi"/>
      <w:sz w:val="18"/>
      <w:szCs w:val="18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4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6">
    <w:name w:val="Table Grid"/>
    <w:basedOn w:val="5"/>
    <w:uiPriority w:val="0"/>
    <w:pPr>
      <w:widowControl w:val="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uiPriority w:val="0"/>
    <w:rPr>
      <w:color w:val="0000FF"/>
      <w:u w:val="single"/>
    </w:rPr>
  </w:style>
  <w:style w:type="character" w:customStyle="1" w:styleId="9">
    <w:name w:val="註解方塊文字 字元"/>
    <w:basedOn w:val="7"/>
    <w:link w:val="2"/>
    <w:semiHidden/>
    <w:uiPriority w:val="0"/>
    <w:rPr>
      <w:rFonts w:asciiTheme="majorHAnsi" w:hAnsiTheme="majorHAnsi" w:eastAsiaTheme="majorEastAsia" w:cstheme="maj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8B13FF5EE8844771B3197E1D9622A480"/>
        <w:style w:val="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42038E7-B3D6-43CF-85C3-277E42C5EC0C}"/>
      </w:docPartPr>
      <w:docPartBody>
        <w:p>
          <w:pPr>
            <w:pStyle w:val="10"/>
          </w:pPr>
          <w:r>
            <w:rPr>
              <w:rStyle w:val="4"/>
              <w:rFonts w:hint="eastAsia"/>
            </w:rPr>
            <w:t>點選以輸入日期。</w:t>
          </w:r>
        </w:p>
      </w:docPartBody>
    </w:docPart>
    <w:docPart>
      <w:docPartPr>
        <w:name w:val="25535FE5703544D1B30C79B42A02768D"/>
        <w:style w:val="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D40E2A0-A820-48BA-965E-2A6F696A8FFE}"/>
      </w:docPartPr>
      <w:docPartBody>
        <w:p>
          <w:pPr>
            <w:pStyle w:val="11"/>
          </w:pPr>
          <w:r>
            <w:rPr>
              <w:rStyle w:val="4"/>
              <w:rFonts w:hint="eastAsia"/>
            </w:rPr>
            <w:t>點選以輸入日期。</w:t>
          </w:r>
        </w:p>
      </w:docPartBody>
    </w:docPart>
    <w:docPart>
      <w:docPartPr>
        <w:name w:val="2AA90D2A3808450283673B087EB53359"/>
        <w:style w:val="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B245607-599B-4686-BA50-6C60ABF8D5C2}"/>
      </w:docPartPr>
      <w:docPartBody>
        <w:p>
          <w:pPr>
            <w:pStyle w:val="12"/>
          </w:pPr>
          <w:r>
            <w:rPr>
              <w:rStyle w:val="4"/>
              <w:rFonts w:hint="eastAsia"/>
            </w:rPr>
            <w:t>點選以輸入日期。</w:t>
          </w:r>
        </w:p>
      </w:docPartBody>
    </w:docPart>
    <w:docPart>
      <w:docPartPr>
        <w:name w:val="A18AD7EAA6E647BDB9B4E5DFED3079BA"/>
        <w:style w:val="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765D652-A194-4785-A21F-428F7DD5BA6D}"/>
      </w:docPartPr>
      <w:docPartBody>
        <w:p>
          <w:pPr>
            <w:pStyle w:val="13"/>
          </w:pPr>
          <w:r>
            <w:rPr>
              <w:rStyle w:val="4"/>
              <w:rFonts w:hint="eastAsia"/>
            </w:rPr>
            <w:t>點選以輸入日期。</w:t>
          </w:r>
        </w:p>
      </w:docPartBody>
    </w:docPart>
    <w:docPart>
      <w:docPartPr>
        <w:name w:val="979C09A3BC3049C6BFCE55AD241F1818"/>
        <w:style w:val="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FDD36B-6370-4F01-813D-23C6B6787665}"/>
      </w:docPartPr>
      <w:docPartBody>
        <w:p>
          <w:pPr>
            <w:pStyle w:val="14"/>
          </w:pPr>
          <w:r>
            <w:rPr>
              <w:rStyle w:val="4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BC8"/>
    <w:rsid w:val="00067846"/>
    <w:rsid w:val="003E2BC8"/>
    <w:rsid w:val="00436A66"/>
    <w:rsid w:val="0062481E"/>
    <w:rsid w:val="006730AA"/>
    <w:rsid w:val="00756EF7"/>
    <w:rsid w:val="00802EE3"/>
    <w:rsid w:val="00891577"/>
    <w:rsid w:val="009F1101"/>
    <w:rsid w:val="00C8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name="Placeholder Text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</w:style>
  <w:style w:type="paragraph" w:customStyle="1" w:styleId="5">
    <w:name w:val="833FEF4B0AFC4356AC8CB9C6063DDBAA"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  <w:style w:type="paragraph" w:customStyle="1" w:styleId="6">
    <w:name w:val="4607DA5C87834A6DABDA92F6409CC7A1"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  <w:style w:type="paragraph" w:customStyle="1" w:styleId="7">
    <w:name w:val="9DD102FA5C2348C49557354E86475891"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  <w:style w:type="paragraph" w:customStyle="1" w:styleId="8">
    <w:name w:val="5025092909AC459AB7AE26C2B5435706"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  <w:style w:type="paragraph" w:customStyle="1" w:styleId="9">
    <w:name w:val="D759189F30724CC088BCEF2A89055C9A"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  <w:style w:type="paragraph" w:customStyle="1" w:styleId="10">
    <w:name w:val="8B13FF5EE8844771B3197E1D9622A480"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  <w:style w:type="paragraph" w:customStyle="1" w:styleId="11">
    <w:name w:val="25535FE5703544D1B30C79B42A02768D"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  <w:style w:type="paragraph" w:customStyle="1" w:styleId="12">
    <w:name w:val="2AA90D2A3808450283673B087EB53359"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  <w:style w:type="paragraph" w:customStyle="1" w:styleId="13">
    <w:name w:val="A18AD7EAA6E647BDB9B4E5DFED3079BA"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  <w:style w:type="paragraph" w:customStyle="1" w:styleId="14">
    <w:name w:val="979C09A3BC3049C6BFCE55AD241F1818"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</w:style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2</Pages>
  <Words>446</Words>
  <Characters>2545</Characters>
  <Lines>21</Lines>
  <Paragraphs>5</Paragraphs>
  <TotalTime>24</TotalTime>
  <ScaleCrop>false</ScaleCrop>
  <LinksUpToDate>false</LinksUpToDate>
  <CharactersWithSpaces>2986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2022-01-29T08:39:00Z</dcterms:created>
  <dc:creator>Lender</dc:creator>
  <cp:lastModifiedBy>RenitaWKT</cp:lastModifiedBy>
  <dcterms:modified xsi:type="dcterms:W3CDTF">2022-02-14T01:00:49Z</dcterms:modified>
  <dc:title>1]       1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8CC6AAE116764300B419D3F969C40C5B</vt:lpwstr>
  </property>
</Properties>
</file>